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EB19" w14:textId="1191177A" w:rsidR="00050B81" w:rsidRPr="00092BFA" w:rsidRDefault="00092BFA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COURSE LAYOUT</w:t>
      </w:r>
    </w:p>
    <w:p w14:paraId="63ABDF0B" w14:textId="14E85876" w:rsidR="00050B81" w:rsidRPr="00622590" w:rsidRDefault="00092BFA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1117"/>
        <w:gridCol w:w="1272"/>
        <w:gridCol w:w="1199"/>
        <w:gridCol w:w="341"/>
        <w:gridCol w:w="1216"/>
      </w:tblGrid>
      <w:tr w:rsidR="00050B81" w:rsidRPr="00092BFA" w14:paraId="42C56FE4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53989557" w14:textId="4CB72A48" w:rsidR="00050B81" w:rsidRPr="00092BFA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5145" w:type="dxa"/>
            <w:gridSpan w:val="5"/>
          </w:tcPr>
          <w:p w14:paraId="1FA61D79" w14:textId="176C4FE8" w:rsidR="00050B81" w:rsidRPr="00C05B2E" w:rsidRDefault="00092BFA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SCHOOL OF FOOD AND NUTRITIONAL SCIENCES</w:t>
            </w:r>
          </w:p>
        </w:tc>
      </w:tr>
      <w:tr w:rsidR="00050B81" w:rsidRPr="00092BFA" w14:paraId="5FC0CB03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2B625BDD" w14:textId="3F2142B7" w:rsidR="00050B81" w:rsidRPr="00092BFA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145" w:type="dxa"/>
            <w:gridSpan w:val="5"/>
          </w:tcPr>
          <w:p w14:paraId="776B058C" w14:textId="357DF812" w:rsidR="00050B81" w:rsidRPr="00092BFA" w:rsidRDefault="00092BFA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FOOD SCIENCE AND HUMAN NUTRITION</w:t>
            </w:r>
          </w:p>
        </w:tc>
      </w:tr>
      <w:tr w:rsidR="00050B81" w:rsidRPr="00622590" w14:paraId="05A7BEF9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02391560" w14:textId="0568E11E" w:rsidR="00050B81" w:rsidRPr="00092BFA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STUDY LEVEL</w:t>
            </w:r>
          </w:p>
        </w:tc>
        <w:tc>
          <w:tcPr>
            <w:tcW w:w="5145" w:type="dxa"/>
            <w:gridSpan w:val="5"/>
          </w:tcPr>
          <w:p w14:paraId="62F5AAD6" w14:textId="46DC5107" w:rsidR="00050B81" w:rsidRPr="00092BFA" w:rsidRDefault="00092BFA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Undergraduate</w:t>
            </w:r>
          </w:p>
        </w:tc>
      </w:tr>
      <w:tr w:rsidR="00092BFA" w:rsidRPr="00622590" w14:paraId="1CE8DC65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0F55F7CE" w14:textId="6B298324" w:rsidR="00050B81" w:rsidRPr="00C05B2E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1117" w:type="dxa"/>
          </w:tcPr>
          <w:p w14:paraId="701046CA" w14:textId="22CFC70B" w:rsidR="00050B81" w:rsidRPr="00C05B2E" w:rsidRDefault="00AE76AE" w:rsidP="00050B8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3490</w:t>
            </w:r>
          </w:p>
        </w:tc>
        <w:tc>
          <w:tcPr>
            <w:tcW w:w="2471" w:type="dxa"/>
            <w:gridSpan w:val="2"/>
            <w:shd w:val="clear" w:color="auto" w:fill="DDD9C3" w:themeFill="background2" w:themeFillShade="E6"/>
          </w:tcPr>
          <w:p w14:paraId="3B78B2FC" w14:textId="33C8A8E7" w:rsidR="00050B81" w:rsidRPr="00C05B2E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57" w:type="dxa"/>
            <w:gridSpan w:val="2"/>
          </w:tcPr>
          <w:p w14:paraId="20775447" w14:textId="0AA6C439" w:rsidR="00050B81" w:rsidRPr="00C05B2E" w:rsidRDefault="00AE76AE" w:rsidP="00E37C2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7</w:t>
            </w:r>
            <w:r w:rsidR="001D341B" w:rsidRPr="00C05B2E">
              <w:rPr>
                <w:rFonts w:eastAsia="Times New Roman" w:cs="Arial"/>
                <w:color w:val="000000" w:themeColor="text1"/>
                <w:sz w:val="20"/>
                <w:szCs w:val="20"/>
                <w:vertAlign w:val="superscript"/>
              </w:rPr>
              <w:t>ο</w:t>
            </w:r>
          </w:p>
        </w:tc>
      </w:tr>
      <w:tr w:rsidR="00050B81" w:rsidRPr="00622590" w14:paraId="795F1EFC" w14:textId="77777777" w:rsidTr="00092BFA">
        <w:trPr>
          <w:trHeight w:val="375"/>
        </w:trPr>
        <w:tc>
          <w:tcPr>
            <w:tcW w:w="3151" w:type="dxa"/>
            <w:shd w:val="clear" w:color="auto" w:fill="DDD9C3" w:themeFill="background2" w:themeFillShade="E6"/>
            <w:vAlign w:val="center"/>
          </w:tcPr>
          <w:p w14:paraId="2C5BD5CD" w14:textId="62F9A7AE" w:rsidR="00050B81" w:rsidRPr="00092BFA" w:rsidRDefault="00092BFA" w:rsidP="001A3F9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145" w:type="dxa"/>
            <w:gridSpan w:val="5"/>
            <w:vAlign w:val="center"/>
          </w:tcPr>
          <w:p w14:paraId="5A25DB69" w14:textId="4E2028C6" w:rsidR="00050B81" w:rsidRPr="00092BFA" w:rsidRDefault="00092BFA" w:rsidP="001A3F9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SPORTS NUTRITION</w:t>
            </w:r>
          </w:p>
        </w:tc>
      </w:tr>
      <w:tr w:rsidR="00050B81" w:rsidRPr="00622590" w14:paraId="06AC6AD9" w14:textId="77777777" w:rsidTr="00092BFA">
        <w:trPr>
          <w:trHeight w:val="196"/>
        </w:trPr>
        <w:tc>
          <w:tcPr>
            <w:tcW w:w="5540" w:type="dxa"/>
            <w:gridSpan w:val="3"/>
            <w:shd w:val="clear" w:color="auto" w:fill="DDD9C3" w:themeFill="background2" w:themeFillShade="E6"/>
            <w:vAlign w:val="center"/>
          </w:tcPr>
          <w:p w14:paraId="5134B390" w14:textId="26697586" w:rsidR="00050B81" w:rsidRPr="00C05B2E" w:rsidRDefault="00092BFA" w:rsidP="00050B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INDEPENDENT</w:t>
            </w:r>
            <w:r w:rsidRPr="00092BF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TEACHING</w:t>
            </w:r>
            <w:r w:rsidRPr="00092BF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ACTIVITIES</w:t>
            </w:r>
            <w:r w:rsidR="00050B81" w:rsidRPr="00C05B2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0B81" w:rsidRPr="00C05B2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40" w:type="dxa"/>
            <w:gridSpan w:val="2"/>
            <w:shd w:val="clear" w:color="auto" w:fill="DDD9C3" w:themeFill="background2" w:themeFillShade="E6"/>
            <w:vAlign w:val="center"/>
          </w:tcPr>
          <w:p w14:paraId="6DD98BA1" w14:textId="5A8625DA" w:rsidR="00050B81" w:rsidRPr="00092BFA" w:rsidRDefault="00092BFA" w:rsidP="00050B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WEEKLY TEACHING HOURS</w:t>
            </w:r>
          </w:p>
        </w:tc>
        <w:tc>
          <w:tcPr>
            <w:tcW w:w="1216" w:type="dxa"/>
            <w:shd w:val="clear" w:color="auto" w:fill="DDD9C3" w:themeFill="background2" w:themeFillShade="E6"/>
            <w:vAlign w:val="center"/>
          </w:tcPr>
          <w:p w14:paraId="4DCE840B" w14:textId="0AF5F531" w:rsidR="00050B81" w:rsidRPr="00092BFA" w:rsidRDefault="00092BFA" w:rsidP="00050B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</w:tr>
      <w:tr w:rsidR="00050B81" w:rsidRPr="00622590" w14:paraId="50150621" w14:textId="77777777" w:rsidTr="00092BFA">
        <w:trPr>
          <w:trHeight w:val="194"/>
        </w:trPr>
        <w:tc>
          <w:tcPr>
            <w:tcW w:w="5540" w:type="dxa"/>
            <w:gridSpan w:val="3"/>
          </w:tcPr>
          <w:p w14:paraId="1F8BB9EF" w14:textId="31004EB5" w:rsidR="00050B81" w:rsidRPr="00C05B2E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Theory and Laboratory</w:t>
            </w:r>
            <w:r w:rsidR="00F60712" w:rsidRPr="00C05B2E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="00ED4FD2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  <w:r w:rsidR="00F60712" w:rsidRPr="00C05B2E">
              <w:rPr>
                <w:rFonts w:eastAsia="Times New Roman" w:cs="Arial"/>
                <w:color w:val="000000" w:themeColor="text1"/>
                <w:sz w:val="20"/>
                <w:szCs w:val="20"/>
              </w:rPr>
              <w:t>+</w:t>
            </w:r>
            <w:r w:rsidR="00ED4FD2">
              <w:rPr>
                <w:rFonts w:eastAsia="Times New Roman" w:cs="Arial"/>
                <w:color w:val="000000" w:themeColor="text1"/>
                <w:sz w:val="20"/>
                <w:szCs w:val="20"/>
              </w:rPr>
              <w:t>1</w:t>
            </w:r>
            <w:r w:rsidR="00F60712" w:rsidRPr="00C05B2E">
              <w:rPr>
                <w:rFonts w:eastAsia="Times New Rom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0" w:type="dxa"/>
            <w:gridSpan w:val="2"/>
          </w:tcPr>
          <w:p w14:paraId="4E68DB04" w14:textId="4D008CDD" w:rsidR="00050B81" w:rsidRPr="00C05B2E" w:rsidRDefault="00ED4FD2" w:rsidP="0072633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14:paraId="27A71673" w14:textId="20D9E4B8" w:rsidR="00050B81" w:rsidRPr="00C05B2E" w:rsidRDefault="00ED4FD2" w:rsidP="009070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50B81" w:rsidRPr="00622590" w14:paraId="66167645" w14:textId="77777777" w:rsidTr="00092BFA">
        <w:trPr>
          <w:trHeight w:val="194"/>
        </w:trPr>
        <w:tc>
          <w:tcPr>
            <w:tcW w:w="5540" w:type="dxa"/>
            <w:gridSpan w:val="3"/>
          </w:tcPr>
          <w:p w14:paraId="5198FD59" w14:textId="77777777" w:rsidR="00050B81" w:rsidRPr="00C05B2E" w:rsidRDefault="00050B81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753C259B" w14:textId="77777777" w:rsidR="00050B81" w:rsidRPr="00C05B2E" w:rsidRDefault="00050B81" w:rsidP="00050B81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F7BA931" w14:textId="77777777" w:rsidR="00050B81" w:rsidRPr="00C05B2E" w:rsidRDefault="00050B81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050B81" w:rsidRPr="00622590" w14:paraId="6675D72E" w14:textId="77777777" w:rsidTr="00092BFA">
        <w:trPr>
          <w:trHeight w:val="194"/>
        </w:trPr>
        <w:tc>
          <w:tcPr>
            <w:tcW w:w="5540" w:type="dxa"/>
            <w:gridSpan w:val="3"/>
          </w:tcPr>
          <w:p w14:paraId="06C41B1F" w14:textId="77777777" w:rsidR="00050B81" w:rsidRPr="00C05B2E" w:rsidRDefault="00050B81" w:rsidP="00050B8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2C5136E0" w14:textId="77777777" w:rsidR="00050B81" w:rsidRPr="00C05B2E" w:rsidRDefault="00050B81" w:rsidP="00050B81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2B2F535" w14:textId="77777777" w:rsidR="00050B81" w:rsidRPr="00C05B2E" w:rsidRDefault="00050B81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050B81" w:rsidRPr="00622590" w14:paraId="34613999" w14:textId="77777777" w:rsidTr="00092BFA">
        <w:trPr>
          <w:trHeight w:val="599"/>
        </w:trPr>
        <w:tc>
          <w:tcPr>
            <w:tcW w:w="3151" w:type="dxa"/>
            <w:shd w:val="clear" w:color="auto" w:fill="DDD9C3" w:themeFill="background2" w:themeFillShade="E6"/>
          </w:tcPr>
          <w:p w14:paraId="65BA3560" w14:textId="154C4654" w:rsidR="00050B81" w:rsidRPr="00092BFA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COURSE TYPE</w:t>
            </w:r>
          </w:p>
          <w:p w14:paraId="339E8D73" w14:textId="597661D5" w:rsidR="00050B81" w:rsidRPr="00092BFA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val="en-US"/>
              </w:rPr>
              <w:t>Foundation course, General knowledge, Scientific area, Developing skills</w:t>
            </w:r>
          </w:p>
        </w:tc>
        <w:tc>
          <w:tcPr>
            <w:tcW w:w="5145" w:type="dxa"/>
            <w:gridSpan w:val="5"/>
          </w:tcPr>
          <w:p w14:paraId="64A54BFE" w14:textId="0A520502" w:rsidR="00050B81" w:rsidRPr="00092BFA" w:rsidRDefault="00092BFA" w:rsidP="001D341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Scientific area</w:t>
            </w:r>
          </w:p>
        </w:tc>
      </w:tr>
      <w:tr w:rsidR="00050B81" w:rsidRPr="00622590" w14:paraId="178A9F8E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10EB72C2" w14:textId="5443E41F" w:rsidR="00050B81" w:rsidRPr="00C05B2E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PREREQUISITES</w:t>
            </w:r>
            <w:r w:rsidR="00050B81" w:rsidRPr="00C05B2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339E3D97" w14:textId="77777777" w:rsidR="00050B81" w:rsidRPr="00C05B2E" w:rsidRDefault="00050B81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45" w:type="dxa"/>
            <w:gridSpan w:val="5"/>
          </w:tcPr>
          <w:p w14:paraId="58AD9DC6" w14:textId="0C193F14" w:rsidR="00F36439" w:rsidRPr="00092BFA" w:rsidRDefault="00092BFA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050B81" w:rsidRPr="00622590" w14:paraId="56911ADE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3C17D045" w14:textId="17010A13" w:rsidR="00050B81" w:rsidRPr="00C05B2E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LANGUAGE</w:t>
            </w:r>
            <w:r w:rsidR="00050B81" w:rsidRPr="00C05B2E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145" w:type="dxa"/>
            <w:gridSpan w:val="5"/>
          </w:tcPr>
          <w:p w14:paraId="789DBE0E" w14:textId="66D997E4" w:rsidR="00050B81" w:rsidRPr="00C05B2E" w:rsidRDefault="00092BFA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Greek</w:t>
            </w:r>
          </w:p>
        </w:tc>
      </w:tr>
      <w:tr w:rsidR="00050B81" w:rsidRPr="00622590" w14:paraId="66DC2C15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17C09330" w14:textId="540262DB" w:rsidR="00050B81" w:rsidRPr="00092BFA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 xml:space="preserve">IS THE COURSE OFFERED </w:t>
            </w:r>
            <w:proofErr w:type="gramStart"/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 xml:space="preserve">TO </w:t>
            </w:r>
            <w:r w:rsidR="00050B81" w:rsidRPr="00092BFA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50B81" w:rsidRPr="00C05B2E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GB"/>
              </w:rPr>
              <w:t>ERASMUS</w:t>
            </w:r>
            <w:proofErr w:type="gramEnd"/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145" w:type="dxa"/>
            <w:gridSpan w:val="5"/>
          </w:tcPr>
          <w:p w14:paraId="51DB586D" w14:textId="343AC857" w:rsidR="00050B81" w:rsidRPr="00C05B2E" w:rsidRDefault="00092BFA" w:rsidP="00050B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</w:t>
            </w:r>
            <w:r w:rsidR="001D341B" w:rsidRPr="00C05B2E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 English</w:t>
            </w:r>
            <w:r w:rsidR="001D341B" w:rsidRPr="00C05B2E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050B81" w:rsidRPr="00622590" w14:paraId="6514ED5B" w14:textId="77777777" w:rsidTr="00092BFA">
        <w:tc>
          <w:tcPr>
            <w:tcW w:w="3151" w:type="dxa"/>
            <w:shd w:val="clear" w:color="auto" w:fill="DDD9C3" w:themeFill="background2" w:themeFillShade="E6"/>
          </w:tcPr>
          <w:p w14:paraId="2793FD58" w14:textId="6B456009" w:rsidR="00050B81" w:rsidRPr="00C05B2E" w:rsidRDefault="00092BFA" w:rsidP="00050B8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COURSE WEBPAGE</w:t>
            </w:r>
            <w:r w:rsidR="00050B81" w:rsidRPr="00C05B2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050B81" w:rsidRPr="00C05B2E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145" w:type="dxa"/>
            <w:gridSpan w:val="5"/>
          </w:tcPr>
          <w:p w14:paraId="736AD908" w14:textId="77777777" w:rsidR="00050B81" w:rsidRPr="00C05B2E" w:rsidRDefault="00050B81" w:rsidP="00007AB8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EE2BA29" w14:textId="0CFA3272" w:rsidR="00050B81" w:rsidRPr="00622590" w:rsidRDefault="00092BFA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  <w:lang w:val="en-US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050B81" w:rsidRPr="00622590" w14:paraId="00213FB2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0B0CABA3" w14:textId="1F766EE2" w:rsidR="00050B81" w:rsidRPr="005C323A" w:rsidRDefault="005C323A" w:rsidP="00050B8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Learning Outcomes</w:t>
            </w:r>
          </w:p>
        </w:tc>
      </w:tr>
      <w:tr w:rsidR="00050B81" w:rsidRPr="00622590" w14:paraId="2BEABB2F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380827C6" w14:textId="1D889238" w:rsidR="00050B81" w:rsidRPr="00C05B2E" w:rsidRDefault="00050B81" w:rsidP="005C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AE76AE" w:rsidRPr="00873459" w14:paraId="7D86F326" w14:textId="77777777" w:rsidTr="00050B81">
        <w:tc>
          <w:tcPr>
            <w:tcW w:w="8472" w:type="dxa"/>
            <w:gridSpan w:val="2"/>
          </w:tcPr>
          <w:p w14:paraId="1CD4A550" w14:textId="28F5E433" w:rsidR="00AE76AE" w:rsidRPr="005D5281" w:rsidRDefault="005C323A" w:rsidP="00AE76AE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This is the basic introductory course to</w:t>
            </w:r>
            <w:r w:rsidR="00AE76AE" w:rsidRPr="005C323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C323A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Sports Nutrition</w:t>
            </w:r>
            <w:r w:rsidR="00B0190B"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goal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this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is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develop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an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understanding</w:t>
            </w:r>
            <w:r w:rsidR="00B0190B"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of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necessary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nutrition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practices related to exercise or training </w:t>
            </w:r>
            <w:proofErr w:type="gramStart"/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 order to</w:t>
            </w:r>
            <w:proofErr w:type="gramEnd"/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achieve health, energy, and adaptations.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material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aims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at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introducing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student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basic</w:t>
            </w:r>
            <w:r w:rsidRPr="005C323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concepts</w:t>
            </w:r>
            <w:r w:rsidR="00B0190B"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of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sports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nutrition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placing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emphasis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basic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nutrition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principles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energy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consumption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during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weight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bearing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exercise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aerobic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anaerobic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exercise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C323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diet at the time of preparation, the time of meal consumption and the </w:t>
            </w:r>
            <w:r w:rsidR="00236B3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meals’ composition </w:t>
            </w:r>
            <w:r w:rsid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for prior, during, and after the exercise event, on use of </w:t>
            </w:r>
            <w:proofErr w:type="spellStart"/>
            <w:r w:rsid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ergogenics</w:t>
            </w:r>
            <w:proofErr w:type="spellEnd"/>
            <w:r w:rsid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nutrition supplements and on special needs of athletes. </w:t>
            </w:r>
            <w:r w:rsid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It</w:t>
            </w:r>
            <w:r w:rsidR="005D5281" w:rsidRP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also</w:t>
            </w:r>
            <w:r w:rsidR="005D5281" w:rsidRP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describes</w:t>
            </w:r>
            <w:r w:rsidR="005D5281" w:rsidRP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the</w:t>
            </w:r>
            <w:r w:rsidR="005D5281" w:rsidRP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introductory</w:t>
            </w:r>
            <w:r w:rsidR="005D5281" w:rsidRP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concepts</w:t>
            </w:r>
            <w:r w:rsidR="00AE76AE"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of</w:t>
            </w:r>
            <w:r w:rsidR="005D5281" w:rsidRP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the</w:t>
            </w:r>
            <w:r w:rsidR="005D5281" w:rsidRP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nutritional</w:t>
            </w:r>
            <w:r w:rsidR="005D5281" w:rsidRP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needs</w:t>
            </w:r>
            <w:r w:rsidR="005D5281" w:rsidRP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of</w:t>
            </w:r>
            <w:r w:rsidR="005D5281" w:rsidRP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all</w:t>
            </w:r>
            <w:r w:rsidR="005D5281" w:rsidRP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age</w:t>
            </w:r>
            <w:r w:rsidR="005D5281" w:rsidRP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528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groups in all stages of life before, during, and after exercise.</w:t>
            </w:r>
            <w:r w:rsidR="00AE76AE"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D444BA9" w14:textId="4DA42B2B" w:rsidR="00AE76AE" w:rsidRPr="005D5281" w:rsidRDefault="005D5281" w:rsidP="00AE76AE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Finally</w:t>
            </w:r>
            <w:r w:rsidR="00AE76AE"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aim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of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this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is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students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’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understanding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of</w:t>
            </w:r>
            <w:r w:rsidR="00AE76AE"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way</w:t>
            </w:r>
            <w:r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by</w:t>
            </w:r>
            <w:r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which</w:t>
            </w:r>
            <w:r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dietary</w:t>
            </w:r>
            <w:r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recommendations are modified based on the type and duration of exercise</w:t>
            </w:r>
            <w:r w:rsidR="00AE76AE"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01772AE" w14:textId="527B0CDB" w:rsidR="00AE76AE" w:rsidRPr="005D5281" w:rsidRDefault="005D5281" w:rsidP="00AE76AE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By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successful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completion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of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this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course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student will be </w:t>
            </w:r>
            <w:proofErr w:type="gramStart"/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in a position</w:t>
            </w:r>
            <w:proofErr w:type="gramEnd"/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to</w:t>
            </w:r>
            <w:r w:rsidR="00AE76AE"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E974059" w14:textId="2567DC5A" w:rsidR="00AE76AE" w:rsidRPr="005D5281" w:rsidRDefault="005D5281" w:rsidP="00AE76A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Have</w:t>
            </w:r>
            <w:r w:rsidR="00AE76AE"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knowledge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and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understanding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of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basic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sports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nutrit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ion</w:t>
            </w:r>
            <w:r w:rsidRPr="005D5281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concepts but also of the </w:t>
            </w:r>
            <w:r w:rsidR="0075449B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newest developments </w:t>
            </w:r>
            <w:r w:rsidR="0075449B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of sports nutrition</w:t>
            </w:r>
            <w:r w:rsidR="00AE76AE" w:rsidRPr="005D528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4B8C6694" w14:textId="54C000F6" w:rsidR="00AE76AE" w:rsidRPr="0075449B" w:rsidRDefault="0075449B" w:rsidP="00AE76A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Have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acquired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ability</w:t>
            </w:r>
            <w:r w:rsidRPr="0075449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</w:t>
            </w:r>
            <w:r w:rsidRPr="0075449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per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ceive</w:t>
            </w:r>
            <w:r w:rsidRPr="0075449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complex</w:t>
            </w:r>
            <w:r w:rsidRPr="0075449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concepts</w:t>
            </w:r>
            <w:r w:rsidRPr="0075449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related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to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absorption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digestion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of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nutrients</w:t>
            </w:r>
            <w:r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during exercise, body needs and uses of nutrients for energy.</w:t>
            </w:r>
            <w:r w:rsidR="00AE76AE" w:rsidRPr="007544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4482A35" w14:textId="6C6F1C72" w:rsidR="00AE76AE" w:rsidRPr="00873459" w:rsidRDefault="0075449B" w:rsidP="00AE76A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Will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be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able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to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345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com</w:t>
            </w:r>
            <w:r w:rsidRPr="0075449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prehend</w:t>
            </w:r>
            <w:r w:rsidR="00AE76AE" w:rsidRPr="0087345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body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composition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for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sports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performance and the principles of different types of exercise</w:t>
            </w:r>
            <w:r w:rsidR="00AE76AE"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F88296B" w14:textId="2390622B" w:rsidR="00AE76AE" w:rsidRPr="00873459" w:rsidRDefault="00873459" w:rsidP="00AE76A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Will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be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able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to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comprehend</w:t>
            </w:r>
            <w:r w:rsidR="00AE76AE" w:rsidRPr="0087345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87345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evaluate</w:t>
            </w:r>
            <w:r w:rsidRPr="0087345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use of nutrition supplements</w:t>
            </w:r>
          </w:p>
          <w:p w14:paraId="09FE581C" w14:textId="2AC0693C" w:rsidR="00AE76AE" w:rsidRPr="00873459" w:rsidRDefault="00873459" w:rsidP="00AE76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Will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acquire</w:t>
            </w:r>
            <w:r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87345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ability</w:t>
            </w:r>
            <w:r w:rsidRPr="0087345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to perceive </w:t>
            </w:r>
            <w:r w:rsidR="001A12B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eating disorders</w:t>
            </w:r>
            <w:r w:rsidR="00AE76AE" w:rsidRPr="008734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050B81" w:rsidRPr="00622590" w14:paraId="3426D8E8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3D2AF5DC" w14:textId="1BD96CFC" w:rsidR="00050B81" w:rsidRPr="001A12B6" w:rsidRDefault="001A12B6" w:rsidP="00050B8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General Competences</w:t>
            </w:r>
          </w:p>
        </w:tc>
      </w:tr>
      <w:tr w:rsidR="00050B81" w:rsidRPr="001A12B6" w14:paraId="240C64D6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1593AEEA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Data search, data analysis and synthesis, information mining</w:t>
            </w:r>
          </w:p>
          <w:p w14:paraId="5DA9F370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Adaptation to new situations</w:t>
            </w:r>
          </w:p>
          <w:p w14:paraId="5BED04E0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Autonomous work</w:t>
            </w:r>
          </w:p>
          <w:p w14:paraId="2EE0E283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Teamwork </w:t>
            </w:r>
          </w:p>
          <w:p w14:paraId="045E8CF7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Decision making</w:t>
            </w:r>
          </w:p>
          <w:p w14:paraId="3A529D3F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Respect to physical environment</w:t>
            </w:r>
          </w:p>
          <w:p w14:paraId="0E675899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Development of social, </w:t>
            </w:r>
            <w:proofErr w:type="gramStart"/>
            <w:r>
              <w:rPr>
                <w:sz w:val="20"/>
              </w:rPr>
              <w:t>professional</w:t>
            </w:r>
            <w:proofErr w:type="gramEnd"/>
            <w:r>
              <w:rPr>
                <w:sz w:val="20"/>
              </w:rPr>
              <w:t xml:space="preserve"> and moral responsibility and sensitivity to gender issues</w:t>
            </w:r>
          </w:p>
          <w:p w14:paraId="2DBEAFD6" w14:textId="77777777" w:rsidR="001A12B6" w:rsidRDefault="001A12B6" w:rsidP="001A12B6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Make criticism and self-criticism </w:t>
            </w:r>
          </w:p>
          <w:p w14:paraId="713547B2" w14:textId="076C7ECF" w:rsidR="005B37DE" w:rsidRPr="001A12B6" w:rsidRDefault="001A12B6" w:rsidP="001A12B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1A12B6">
              <w:rPr>
                <w:sz w:val="20"/>
                <w:lang w:val="en-US"/>
              </w:rPr>
              <w:t>Promotion of creative and inductive thinking</w:t>
            </w:r>
          </w:p>
        </w:tc>
      </w:tr>
    </w:tbl>
    <w:p w14:paraId="0A85323F" w14:textId="6A34E265" w:rsidR="00050B81" w:rsidRPr="00622590" w:rsidRDefault="001A12B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  <w:lang w:val="en-US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9342EA" w14:paraId="09A79438" w14:textId="77777777" w:rsidTr="00F75CF4">
        <w:tc>
          <w:tcPr>
            <w:tcW w:w="8472" w:type="dxa"/>
          </w:tcPr>
          <w:p w14:paraId="32E55FD2" w14:textId="2BE0B1EE" w:rsidR="008D49A2" w:rsidRPr="00C05B2E" w:rsidRDefault="001A12B6" w:rsidP="00CE425D">
            <w:pPr>
              <w:spacing w:after="0" w:line="240" w:lineRule="auto"/>
              <w:ind w:left="454" w:hanging="454"/>
              <w:rPr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THEORY</w:t>
            </w:r>
            <w:r w:rsidR="00F60712" w:rsidRPr="00C05B2E">
              <w:rPr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3C397C91" w14:textId="4DEA4EF8" w:rsidR="0000501D" w:rsidRPr="00975AC4" w:rsidRDefault="001A12B6" w:rsidP="00975AC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Macronutrients</w:t>
            </w:r>
            <w:r w:rsidR="00975AC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BE98B9F" w14:textId="432FC355" w:rsidR="00975AC4" w:rsidRPr="00975AC4" w:rsidRDefault="001A12B6" w:rsidP="00975AC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Micronutrients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water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7B3ADBA" w14:textId="483627EC" w:rsidR="002E4886" w:rsidRPr="00975AC4" w:rsidRDefault="001A12B6" w:rsidP="00975AC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Absorption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digestion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nutrients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46EF271" w14:textId="17EC98EA" w:rsidR="002E4886" w:rsidRDefault="001A12B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role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nutrients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on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bioenergetics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44CE66" w14:textId="74BDCEEC" w:rsidR="002E4886" w:rsidRDefault="001A12B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Metabolism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macronutrients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exercise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training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2F101F7" w14:textId="20921751" w:rsidR="002E4886" w:rsidRDefault="001A12B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Calc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ulation</w:t>
            </w:r>
            <w:proofErr w:type="spellEnd"/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food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energy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during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physical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activity</w:t>
            </w:r>
            <w:r w:rsidRPr="001A12B6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4ADF730" w14:textId="00D99B1F" w:rsidR="002E4886" w:rsidRPr="00EA4AE9" w:rsidRDefault="001A12B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Nutrition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recommendations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for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A4AE9">
              <w:rPr>
                <w:iCs/>
                <w:color w:val="000000" w:themeColor="text1"/>
                <w:sz w:val="20"/>
                <w:szCs w:val="20"/>
                <w:lang w:val="en-US"/>
              </w:rPr>
              <w:t>physical activity and exercise</w:t>
            </w:r>
          </w:p>
          <w:p w14:paraId="0D1821A7" w14:textId="7B47D839" w:rsidR="00EA4AE9" w:rsidRPr="00EA4AE9" w:rsidRDefault="00EA4AE9" w:rsidP="00EA4A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Nutritional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criteria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for inte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nse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training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EA4AE9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sports event </w:t>
            </w:r>
            <w:r w:rsidR="00975AC4">
              <w:rPr>
                <w:iCs/>
                <w:color w:val="000000" w:themeColor="text1"/>
                <w:sz w:val="20"/>
                <w:szCs w:val="20"/>
              </w:rPr>
              <w:t>Υ</w:t>
            </w:r>
          </w:p>
          <w:p w14:paraId="36BF4CC4" w14:textId="33CCA2B2" w:rsidR="002E4886" w:rsidRDefault="00EA4AE9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Making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wise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choices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foods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953BB48" w14:textId="0E2DF364" w:rsidR="002E4886" w:rsidRPr="00095806" w:rsidRDefault="00EA4AE9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Exercise</w:t>
            </w:r>
            <w:r w:rsidRPr="0009580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thermoregulation</w:t>
            </w:r>
            <w:r w:rsidRPr="0009580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liquid</w:t>
            </w:r>
            <w:r w:rsidRPr="0009580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balance</w:t>
            </w:r>
            <w:proofErr w:type="gramEnd"/>
            <w:r w:rsidRPr="0009580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09580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re</w:t>
            </w:r>
            <w:r w:rsidRPr="00095806">
              <w:rPr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hydration</w:t>
            </w:r>
            <w:r w:rsidRPr="0009580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83C404E" w14:textId="6832007A" w:rsidR="002E4886" w:rsidRDefault="00EA4AE9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Evaluation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nutritional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ergogenics</w:t>
            </w:r>
            <w:proofErr w:type="spellEnd"/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A0C48FF" w14:textId="6EC5FCAE" w:rsidR="002E4886" w:rsidRDefault="00EA4AE9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Evaluation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body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composition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special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athletic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observations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7F668D4" w14:textId="6A9D0845" w:rsidR="002E4886" w:rsidRPr="00975AC4" w:rsidRDefault="00EA4AE9" w:rsidP="00975AC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Energy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balance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exercise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body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weight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control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eating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disorders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FC7D7F6" w14:textId="387DCA6A" w:rsidR="00F60712" w:rsidRPr="00EA4AE9" w:rsidRDefault="00EA4AE9" w:rsidP="00C43ED4">
            <w:pPr>
              <w:spacing w:after="0" w:line="240" w:lineRule="auto"/>
              <w:ind w:left="454" w:hanging="454"/>
              <w:rPr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LABORATORY</w:t>
            </w:r>
          </w:p>
          <w:p w14:paraId="0F6DE2D1" w14:textId="150442EA" w:rsidR="0000501D" w:rsidRDefault="00EA4AE9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Basic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principles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s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ports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nutrition</w:t>
            </w:r>
            <w:r w:rsidRPr="00EA4AE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0C7F5EF" w14:textId="1F0B48AB" w:rsidR="002E4886" w:rsidRPr="00EB0BC6" w:rsidRDefault="00EA4AE9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How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to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organize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your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plate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for sports events in and out of your town </w:t>
            </w:r>
          </w:p>
          <w:p w14:paraId="46E607A6" w14:textId="474F029D" w:rsidR="002E4886" w:rsidRPr="00EB0BC6" w:rsidRDefault="00EB0BC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proper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nutrition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hydration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levels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in athletes </w:t>
            </w:r>
          </w:p>
          <w:p w14:paraId="060E2B70" w14:textId="55659577" w:rsidR="002E4886" w:rsidRPr="00EB0BC6" w:rsidRDefault="00EB0BC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role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proteins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supporting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exercise induced muscular hypertrophy </w:t>
            </w:r>
          </w:p>
          <w:p w14:paraId="07C9FF74" w14:textId="37378ECA" w:rsidR="002E4886" w:rsidRPr="00EB0BC6" w:rsidRDefault="00EB0BC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Nutritional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supplements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with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ergogenic action </w:t>
            </w:r>
          </w:p>
          <w:p w14:paraId="72C4A16D" w14:textId="2BE54280" w:rsidR="002E4886" w:rsidRPr="00EB0BC6" w:rsidRDefault="00EB0BC6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diet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athlete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related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to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time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training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different</w:t>
            </w:r>
            <w:r w:rsidRPr="00EB0BC6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sports </w:t>
            </w:r>
            <w:r w:rsidR="009342EA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39B35B9" w14:textId="38990A03" w:rsidR="002E4886" w:rsidRDefault="009342EA" w:rsidP="002E488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Nutritional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recovery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athletes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after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injury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3D139A2" w14:textId="58E77A82" w:rsidR="002E4886" w:rsidRPr="00C05B2E" w:rsidRDefault="009342EA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Ergometer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evaluation</w:t>
            </w:r>
            <w:r w:rsidRPr="009342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3AA5C67" w14:textId="63F275E9" w:rsidR="00C43ED4" w:rsidRPr="009342EA" w:rsidRDefault="009342EA" w:rsidP="0000501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Evaluation</w:t>
            </w:r>
            <w:r w:rsidRPr="009342EA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Pr="009342EA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critical</w:t>
            </w:r>
            <w:r w:rsidRPr="009342EA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analysis</w:t>
            </w:r>
            <w:r w:rsidRPr="009342EA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Pr="009342EA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ca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>se</w:t>
            </w:r>
            <w:r w:rsidRPr="009342EA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studies </w:t>
            </w:r>
          </w:p>
        </w:tc>
      </w:tr>
    </w:tbl>
    <w:p w14:paraId="7CEDCFAD" w14:textId="0AB0B065" w:rsidR="00050B81" w:rsidRPr="009342EA" w:rsidRDefault="009342EA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eastAsia="Times New Roman" w:cs="Arial"/>
          <w:b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  <w:t>TEACHING AND LEARNING METHODS</w:t>
      </w:r>
      <w:r w:rsidR="00050B81" w:rsidRPr="009342EA">
        <w:rPr>
          <w:rFonts w:eastAsia="Times New Roman" w:cs="Arial"/>
          <w:b/>
          <w:color w:val="000000" w:themeColor="text1"/>
          <w:lang w:val="en-US"/>
        </w:rPr>
        <w:t xml:space="preserve"> - </w:t>
      </w:r>
      <w:r>
        <w:rPr>
          <w:rFonts w:eastAsia="Times New Roman" w:cs="Arial"/>
          <w:b/>
          <w:color w:val="000000" w:themeColor="text1"/>
          <w:lang w:val="en-US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50B81" w:rsidRPr="009342EA" w14:paraId="0A59D5DB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4A452DE9" w14:textId="2B7436C8" w:rsidR="00050B81" w:rsidRPr="00C05B2E" w:rsidRDefault="009342EA" w:rsidP="009342E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 xml:space="preserve">          TEACHING METHOD</w:t>
            </w:r>
          </w:p>
        </w:tc>
        <w:tc>
          <w:tcPr>
            <w:tcW w:w="5166" w:type="dxa"/>
          </w:tcPr>
          <w:p w14:paraId="5AFF2C78" w14:textId="68A8F370" w:rsidR="00050B81" w:rsidRPr="009342EA" w:rsidRDefault="009342EA" w:rsidP="00907017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9342EA">
              <w:rPr>
                <w:sz w:val="20"/>
                <w:lang w:val="en-US"/>
              </w:rPr>
              <w:t xml:space="preserve">Face to face (theory-laboratory) and remote support via </w:t>
            </w:r>
            <w:r w:rsidRPr="009342EA">
              <w:rPr>
                <w:i/>
                <w:sz w:val="20"/>
                <w:lang w:val="en-US"/>
              </w:rPr>
              <w:t xml:space="preserve">email </w:t>
            </w:r>
            <w:r w:rsidRPr="009342EA">
              <w:rPr>
                <w:iCs/>
                <w:sz w:val="20"/>
                <w:lang w:val="en-US"/>
              </w:rPr>
              <w:t xml:space="preserve">and remote education using technological platforms (Microsoft Teams, Zoom, Webex meetings, </w:t>
            </w:r>
            <w:proofErr w:type="spellStart"/>
            <w:r w:rsidRPr="009342EA">
              <w:rPr>
                <w:iCs/>
                <w:sz w:val="20"/>
                <w:lang w:val="en-US"/>
              </w:rPr>
              <w:t>etc</w:t>
            </w:r>
            <w:proofErr w:type="spellEnd"/>
            <w:r w:rsidRPr="009342EA">
              <w:rPr>
                <w:iCs/>
                <w:sz w:val="20"/>
                <w:lang w:val="en-US"/>
              </w:rPr>
              <w:t>) where required</w:t>
            </w:r>
          </w:p>
        </w:tc>
      </w:tr>
      <w:tr w:rsidR="00050B81" w:rsidRPr="009342EA" w14:paraId="4935F533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336DF95E" w14:textId="4424596F" w:rsidR="00050B81" w:rsidRPr="009342EA" w:rsidRDefault="009342EA" w:rsidP="009342EA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USE OF INFORMATICS AND COMMUNICATION TECHNOLOGIES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3647E60B" w14:textId="77777777" w:rsidR="009342EA" w:rsidRPr="009342EA" w:rsidRDefault="009342EA" w:rsidP="009342E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 w:rsidRPr="009342EA"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 xml:space="preserve">Use of power-point for lectures and videos </w:t>
            </w:r>
          </w:p>
          <w:p w14:paraId="7832894D" w14:textId="77777777" w:rsidR="009342EA" w:rsidRDefault="009342EA" w:rsidP="009342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 w:rsidRPr="009342EA"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 xml:space="preserve">Support of teaching procedures with use of e-class electronic platform </w:t>
            </w:r>
          </w:p>
          <w:p w14:paraId="2053C840" w14:textId="26F74C30" w:rsidR="002E4886" w:rsidRPr="009342EA" w:rsidRDefault="009342EA" w:rsidP="009342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</w:pPr>
            <w:r w:rsidRPr="009342EA"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t>Support of students with use of email/e-class</w:t>
            </w:r>
          </w:p>
        </w:tc>
      </w:tr>
      <w:tr w:rsidR="00050B81" w:rsidRPr="00622590" w14:paraId="49D7FB00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360C76FA" w14:textId="784A2AA0" w:rsidR="00050B81" w:rsidRPr="009342EA" w:rsidRDefault="009342EA" w:rsidP="009342E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TEACHING ORGANIZATION</w:t>
            </w:r>
          </w:p>
          <w:p w14:paraId="246F40F5" w14:textId="7CD8C028" w:rsidR="009342EA" w:rsidRDefault="009342EA" w:rsidP="009342E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(Lectures, individual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assignments, field trips, individual</w:t>
            </w:r>
          </w:p>
          <w:p w14:paraId="1E009FED" w14:textId="441F4C52" w:rsidR="009342EA" w:rsidRPr="00C05B2E" w:rsidRDefault="009342EA" w:rsidP="009342EA">
            <w:pPr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study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et.c</w:t>
            </w:r>
            <w:proofErr w:type="spellEnd"/>
            <w:r>
              <w:rPr>
                <w:b/>
                <w:sz w:val="20"/>
              </w:rPr>
              <w:t>.)</w:t>
            </w:r>
            <w:r w:rsidRPr="009342EA">
              <w:rPr>
                <w:b/>
                <w:sz w:val="20"/>
              </w:rPr>
              <w:t xml:space="preserve"> </w:t>
            </w:r>
          </w:p>
          <w:p w14:paraId="5549C720" w14:textId="7FBFB330" w:rsidR="004558C8" w:rsidRPr="00C05B2E" w:rsidRDefault="004558C8" w:rsidP="00B25922">
            <w:pPr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050B81" w:rsidRPr="00C05B2E" w14:paraId="3B38E054" w14:textId="77777777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0A68FABC" w14:textId="77777777" w:rsidR="00050B81" w:rsidRPr="00C05B2E" w:rsidRDefault="00050B81" w:rsidP="00050B81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lang w:val="el-GR"/>
                    </w:rPr>
                  </w:pPr>
                  <w:r w:rsidRPr="00C05B2E"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lang w:val="el-GR"/>
                    </w:rPr>
                    <w:t>Δραστηριότητα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7867A52E" w14:textId="77777777" w:rsidR="00050B81" w:rsidRPr="00C05B2E" w:rsidRDefault="00050B81" w:rsidP="00050B81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lang w:val="el-GR"/>
                    </w:rPr>
                  </w:pPr>
                  <w:r w:rsidRPr="00C05B2E"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lang w:val="el-GR"/>
                    </w:rPr>
                    <w:t>Φόρτος Εργασίας Εξαμήνου</w:t>
                  </w:r>
                </w:p>
              </w:tc>
            </w:tr>
            <w:tr w:rsidR="00050B81" w:rsidRPr="00C05B2E" w14:paraId="54429923" w14:textId="77777777" w:rsidTr="00F75CF4">
              <w:tc>
                <w:tcPr>
                  <w:tcW w:w="2467" w:type="dxa"/>
                </w:tcPr>
                <w:p w14:paraId="1002D1DB" w14:textId="62E54FA0" w:rsidR="00050B81" w:rsidRPr="009342EA" w:rsidRDefault="009342EA" w:rsidP="00050B81">
                  <w:pPr>
                    <w:rPr>
                      <w:rFonts w:asciiTheme="minorHAnsi" w:hAnsiTheme="minorHAnsi" w:cs="Arial"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57398225" w14:textId="6623D9C2" w:rsidR="00050B81" w:rsidRPr="004E26EE" w:rsidRDefault="00240682" w:rsidP="00050B81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</w:rPr>
                    <w:t>5</w:t>
                  </w:r>
                  <w:r w:rsidR="004E26EE">
                    <w:rPr>
                      <w:rFonts w:asciiTheme="minorHAnsi" w:hAnsiTheme="minorHAnsi" w:cs="Arial"/>
                      <w:color w:val="000000" w:themeColor="text1"/>
                    </w:rPr>
                    <w:t>0</w:t>
                  </w:r>
                </w:p>
              </w:tc>
            </w:tr>
            <w:tr w:rsidR="00050B81" w:rsidRPr="00C05B2E" w14:paraId="21D0E762" w14:textId="77777777" w:rsidTr="00050B81">
              <w:tc>
                <w:tcPr>
                  <w:tcW w:w="2467" w:type="dxa"/>
                  <w:shd w:val="clear" w:color="auto" w:fill="auto"/>
                </w:tcPr>
                <w:p w14:paraId="19F9A96F" w14:textId="096904C6" w:rsidR="00050B81" w:rsidRPr="00C05B2E" w:rsidRDefault="009342EA" w:rsidP="004558C8">
                  <w:pPr>
                    <w:rPr>
                      <w:rFonts w:asciiTheme="minorHAnsi" w:hAnsiTheme="minorHAnsi" w:cs="Arial"/>
                      <w:i/>
                      <w:color w:val="000000" w:themeColor="text1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</w:rPr>
                    <w:t>Laboratory practices</w:t>
                  </w:r>
                  <w:r w:rsidR="008343A9" w:rsidRPr="00C05B2E">
                    <w:rPr>
                      <w:rFonts w:asciiTheme="minorHAnsi" w:hAnsiTheme="minorHAnsi" w:cs="Arial"/>
                      <w:color w:val="000000" w:themeColor="text1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468" w:type="dxa"/>
                </w:tcPr>
                <w:p w14:paraId="19E5D960" w14:textId="660D3BEF" w:rsidR="00050B81" w:rsidRPr="004E26EE" w:rsidRDefault="002E4886" w:rsidP="00C43ED4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  <w:lang w:val="el-GR"/>
                    </w:rPr>
                    <w:t>1</w:t>
                  </w:r>
                  <w:r w:rsidR="004E26EE">
                    <w:rPr>
                      <w:rFonts w:asciiTheme="minorHAnsi" w:hAnsiTheme="minorHAnsi" w:cs="Arial"/>
                      <w:color w:val="000000" w:themeColor="text1"/>
                    </w:rPr>
                    <w:t>0</w:t>
                  </w:r>
                </w:p>
              </w:tc>
            </w:tr>
            <w:tr w:rsidR="008343A9" w:rsidRPr="00C05B2E" w14:paraId="7389129D" w14:textId="77777777" w:rsidTr="00050B81">
              <w:tc>
                <w:tcPr>
                  <w:tcW w:w="2467" w:type="dxa"/>
                  <w:shd w:val="clear" w:color="auto" w:fill="auto"/>
                </w:tcPr>
                <w:p w14:paraId="66495438" w14:textId="66909721" w:rsidR="008343A9" w:rsidRPr="000605B2" w:rsidRDefault="000605B2" w:rsidP="00C43ED4">
                  <w:pPr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Individual assignments </w:t>
                  </w:r>
                </w:p>
              </w:tc>
              <w:tc>
                <w:tcPr>
                  <w:tcW w:w="2468" w:type="dxa"/>
                </w:tcPr>
                <w:p w14:paraId="3B81899D" w14:textId="5C4FD467" w:rsidR="008343A9" w:rsidRPr="00C05B2E" w:rsidRDefault="004E26EE" w:rsidP="008343A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  <w:lang w:val="el-GR"/>
                    </w:rPr>
                    <w:t>1</w:t>
                  </w:r>
                  <w:r w:rsidR="00ED4FD2">
                    <w:rPr>
                      <w:rFonts w:asciiTheme="minorHAnsi" w:hAnsiTheme="minorHAnsi" w:cs="Arial"/>
                      <w:color w:val="000000" w:themeColor="text1"/>
                      <w:lang w:val="el-GR"/>
                    </w:rPr>
                    <w:t>0</w:t>
                  </w:r>
                </w:p>
              </w:tc>
            </w:tr>
            <w:tr w:rsidR="008343A9" w:rsidRPr="00C05B2E" w14:paraId="257854D0" w14:textId="77777777" w:rsidTr="00050B81">
              <w:tc>
                <w:tcPr>
                  <w:tcW w:w="2467" w:type="dxa"/>
                  <w:shd w:val="clear" w:color="auto" w:fill="auto"/>
                </w:tcPr>
                <w:p w14:paraId="6C9C1548" w14:textId="1A3DA40A" w:rsidR="008343A9" w:rsidRPr="000605B2" w:rsidRDefault="000605B2" w:rsidP="008343A9">
                  <w:pPr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Individual study </w:t>
                  </w:r>
                </w:p>
              </w:tc>
              <w:tc>
                <w:tcPr>
                  <w:tcW w:w="2468" w:type="dxa"/>
                </w:tcPr>
                <w:p w14:paraId="3AE95BED" w14:textId="05CE9C7F" w:rsidR="008343A9" w:rsidRPr="00C05B2E" w:rsidRDefault="00240682" w:rsidP="008343A9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</w:rPr>
                    <w:t>3</w:t>
                  </w:r>
                  <w:r w:rsidR="004E26EE">
                    <w:rPr>
                      <w:rFonts w:asciiTheme="minorHAnsi" w:hAnsiTheme="minorHAnsi" w:cs="Arial"/>
                      <w:color w:val="000000" w:themeColor="text1"/>
                      <w:lang w:val="el-GR"/>
                    </w:rPr>
                    <w:t>0</w:t>
                  </w:r>
                </w:p>
              </w:tc>
            </w:tr>
            <w:tr w:rsidR="00596ABD" w:rsidRPr="00C05B2E" w14:paraId="0A75FB00" w14:textId="77777777" w:rsidTr="00F75CF4">
              <w:tc>
                <w:tcPr>
                  <w:tcW w:w="2467" w:type="dxa"/>
                </w:tcPr>
                <w:p w14:paraId="145A6E81" w14:textId="4DC1DDEE" w:rsidR="00596ABD" w:rsidRPr="000605B2" w:rsidRDefault="000605B2" w:rsidP="008343A9">
                  <w:pPr>
                    <w:rPr>
                      <w:rFonts w:asciiTheme="minorHAnsi" w:hAnsiTheme="minorHAnsi" w:cs="Arial"/>
                      <w:i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b/>
                      <w:i/>
                      <w:color w:val="000000" w:themeColor="text1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vAlign w:val="center"/>
                </w:tcPr>
                <w:p w14:paraId="6C4E1484" w14:textId="41F798F4" w:rsidR="00596ABD" w:rsidRPr="00240682" w:rsidRDefault="00596ABD" w:rsidP="008343A9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lang w:val="el-GR"/>
                    </w:rPr>
                  </w:pPr>
                  <w:r w:rsidRPr="00240682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lang w:val="el-GR"/>
                    </w:rPr>
                    <w:t>1</w:t>
                  </w:r>
                  <w:r w:rsidR="00ED4FD2" w:rsidRPr="00240682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lang w:val="el-GR"/>
                    </w:rPr>
                    <w:t>00</w:t>
                  </w:r>
                </w:p>
              </w:tc>
            </w:tr>
          </w:tbl>
          <w:p w14:paraId="4F173EFB" w14:textId="77777777" w:rsidR="00050B81" w:rsidRPr="00C05B2E" w:rsidRDefault="00050B81" w:rsidP="00050B81">
            <w:pPr>
              <w:spacing w:after="0" w:line="240" w:lineRule="auto"/>
              <w:rPr>
                <w:rFonts w:eastAsia="Times New Roman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0B81" w:rsidRPr="000605B2" w14:paraId="0E9391CC" w14:textId="77777777" w:rsidTr="00F75CF4">
        <w:tc>
          <w:tcPr>
            <w:tcW w:w="3306" w:type="dxa"/>
          </w:tcPr>
          <w:p w14:paraId="7DC50457" w14:textId="07BC4C3C" w:rsidR="00050B81" w:rsidRPr="00C05B2E" w:rsidRDefault="000605B2" w:rsidP="000605B2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0605B2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STUDENTS</w:t>
            </w:r>
            <w:r w:rsidRPr="000605B2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EVALUATION</w:t>
            </w:r>
          </w:p>
          <w:p w14:paraId="11F96105" w14:textId="77777777" w:rsidR="00B25922" w:rsidRPr="00C05B2E" w:rsidRDefault="00B25922" w:rsidP="00B25922">
            <w:pPr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  <w:sz w:val="20"/>
                <w:szCs w:val="20"/>
              </w:rPr>
            </w:pPr>
          </w:p>
          <w:p w14:paraId="270BB9CF" w14:textId="4958DDDC" w:rsidR="00050B81" w:rsidRPr="00C05B2E" w:rsidRDefault="00050B81" w:rsidP="00B25922">
            <w:pPr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087D714C" w14:textId="66E34DDA" w:rsidR="008034BE" w:rsidRPr="000605B2" w:rsidRDefault="000605B2" w:rsidP="008034BE">
            <w:pPr>
              <w:spacing w:after="0" w:line="240" w:lineRule="auto"/>
              <w:rPr>
                <w:b/>
                <w:bCs/>
                <w:iCs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THEORY</w:t>
            </w:r>
          </w:p>
          <w:p w14:paraId="1ED12D46" w14:textId="77777777" w:rsidR="000605B2" w:rsidRDefault="000605B2" w:rsidP="000605B2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Written final exam (100%) that includes: Multiple choice questions</w:t>
            </w:r>
          </w:p>
          <w:p w14:paraId="76EFDD66" w14:textId="3D64E5BF" w:rsidR="008034BE" w:rsidRPr="000605B2" w:rsidRDefault="000605B2" w:rsidP="008343A9">
            <w:pPr>
              <w:spacing w:after="0" w:line="240" w:lineRule="auto"/>
              <w:ind w:left="267" w:hanging="267"/>
              <w:rPr>
                <w:b/>
                <w:bCs/>
                <w:i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605B2">
              <w:rPr>
                <w:b/>
                <w:bCs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LABORATORY</w:t>
            </w:r>
          </w:p>
          <w:p w14:paraId="1EC3339F" w14:textId="77777777" w:rsidR="000605B2" w:rsidRDefault="000605B2" w:rsidP="000605B2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Written final exam (100%) that includes: Multiple choice questions</w:t>
            </w:r>
          </w:p>
          <w:p w14:paraId="6576832F" w14:textId="2EAF8662" w:rsidR="00050B81" w:rsidRPr="000605B2" w:rsidRDefault="00050B81" w:rsidP="00ED4FD2">
            <w:pPr>
              <w:pStyle w:val="a4"/>
              <w:spacing w:after="0" w:line="240" w:lineRule="auto"/>
              <w:ind w:left="0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E4CEBEA" w14:textId="3BFEFF35" w:rsidR="00050B81" w:rsidRPr="00622590" w:rsidRDefault="000605B2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eastAsia="Times New Roman" w:cs="Arial"/>
          <w:b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  <w:lastRenderedPageBreak/>
        <w:t>LITERATURE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F43B3B" w14:paraId="29256F33" w14:textId="77777777" w:rsidTr="00F75CF4">
        <w:tc>
          <w:tcPr>
            <w:tcW w:w="8472" w:type="dxa"/>
          </w:tcPr>
          <w:p w14:paraId="2CA9B503" w14:textId="77777777" w:rsidR="000605B2" w:rsidRDefault="000605B2" w:rsidP="000605B2">
            <w:pPr>
              <w:tabs>
                <w:tab w:val="left" w:pos="387"/>
              </w:tabs>
              <w:spacing w:before="11" w:line="245" w:lineRule="exact"/>
              <w:rPr>
                <w:sz w:val="20"/>
                <w:szCs w:val="20"/>
                <w:lang w:val="en-US"/>
              </w:rPr>
            </w:pPr>
            <w:r w:rsidRPr="000605B2">
              <w:rPr>
                <w:sz w:val="20"/>
                <w:szCs w:val="20"/>
                <w:lang w:val="en-US"/>
              </w:rPr>
              <w:t xml:space="preserve">All lectures are available at </w:t>
            </w:r>
            <w:r w:rsidRPr="000605B2">
              <w:rPr>
                <w:i/>
                <w:sz w:val="20"/>
                <w:szCs w:val="20"/>
                <w:lang w:val="en-US"/>
              </w:rPr>
              <w:t xml:space="preserve">e-class </w:t>
            </w:r>
            <w:r w:rsidRPr="000605B2">
              <w:rPr>
                <w:sz w:val="20"/>
                <w:szCs w:val="20"/>
                <w:lang w:val="en-US"/>
              </w:rPr>
              <w:t xml:space="preserve">as </w:t>
            </w:r>
            <w:r w:rsidRPr="000605B2">
              <w:rPr>
                <w:i/>
                <w:sz w:val="20"/>
                <w:szCs w:val="20"/>
                <w:lang w:val="en-US"/>
              </w:rPr>
              <w:t>power-point</w:t>
            </w:r>
            <w:r w:rsidRPr="000605B2">
              <w:rPr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0605B2">
              <w:rPr>
                <w:sz w:val="20"/>
                <w:szCs w:val="20"/>
                <w:lang w:val="en-US"/>
              </w:rPr>
              <w:t>presentations</w:t>
            </w:r>
          </w:p>
          <w:p w14:paraId="7654DFAB" w14:textId="4C616701" w:rsidR="000605B2" w:rsidRPr="000605B2" w:rsidRDefault="000605B2" w:rsidP="000605B2">
            <w:pPr>
              <w:tabs>
                <w:tab w:val="left" w:pos="387"/>
              </w:tabs>
              <w:spacing w:before="11" w:line="245" w:lineRule="exact"/>
              <w:rPr>
                <w:rFonts w:ascii="Symbol"/>
                <w:sz w:val="20"/>
                <w:szCs w:val="20"/>
                <w:lang w:val="en-US"/>
              </w:rPr>
            </w:pPr>
            <w:r w:rsidRPr="000605B2">
              <w:rPr>
                <w:b/>
                <w:sz w:val="20"/>
                <w:szCs w:val="20"/>
                <w:lang w:val="en-US"/>
              </w:rPr>
              <w:t>Book:</w:t>
            </w:r>
          </w:p>
          <w:p w14:paraId="6295D551" w14:textId="18B65FA0" w:rsidR="00A45BD0" w:rsidRPr="000605B2" w:rsidRDefault="00F43B3B" w:rsidP="000605B2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60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McArdle</w:t>
            </w:r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60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WD</w:t>
            </w:r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 xml:space="preserve">. Διατροφή στην Άσκηση και τη σωματική δραστηριότητα. </w:t>
            </w:r>
            <w:r w:rsidRPr="00060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Broken</w:t>
            </w:r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60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Hill</w:t>
            </w:r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60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Publishers</w:t>
            </w:r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60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LTD</w:t>
            </w:r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 xml:space="preserve">, 2017, Λευκωσία (Κωδικός συγγράμματος στο </w:t>
            </w:r>
            <w:proofErr w:type="spellStart"/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>Εύδοξος</w:t>
            </w:r>
            <w:proofErr w:type="spellEnd"/>
            <w:r w:rsidRPr="000605B2">
              <w:rPr>
                <w:rFonts w:cs="Arial"/>
                <w:color w:val="000000" w:themeColor="text1"/>
                <w:sz w:val="20"/>
                <w:szCs w:val="20"/>
              </w:rPr>
              <w:t xml:space="preserve"> 68373291)</w:t>
            </w:r>
          </w:p>
        </w:tc>
      </w:tr>
    </w:tbl>
    <w:p w14:paraId="1C27CB26" w14:textId="77777777" w:rsidR="00050B81" w:rsidRPr="00F43B3B" w:rsidRDefault="00050B81" w:rsidP="00050B8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14:paraId="3DA93F8E" w14:textId="77777777" w:rsidR="00050B81" w:rsidRPr="00F43B3B" w:rsidRDefault="00050B81" w:rsidP="00050B81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20F800C1" w14:textId="77777777" w:rsidR="00B66EDB" w:rsidRPr="00F43B3B" w:rsidRDefault="00B66EDB">
      <w:pPr>
        <w:rPr>
          <w:color w:val="000000" w:themeColor="text1"/>
          <w:sz w:val="20"/>
          <w:szCs w:val="20"/>
        </w:rPr>
      </w:pPr>
    </w:p>
    <w:sectPr w:rsidR="00B66EDB" w:rsidRPr="00F43B3B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AF0"/>
    <w:multiLevelType w:val="hybridMultilevel"/>
    <w:tmpl w:val="773E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05D7B"/>
    <w:multiLevelType w:val="hybridMultilevel"/>
    <w:tmpl w:val="229E61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32C12"/>
    <w:multiLevelType w:val="hybridMultilevel"/>
    <w:tmpl w:val="C3D8C1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07ACC"/>
    <w:multiLevelType w:val="hybridMultilevel"/>
    <w:tmpl w:val="6E88D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2EB3"/>
    <w:multiLevelType w:val="hybridMultilevel"/>
    <w:tmpl w:val="ACF832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E1C5F"/>
    <w:multiLevelType w:val="hybridMultilevel"/>
    <w:tmpl w:val="6204A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2FEA"/>
    <w:multiLevelType w:val="hybridMultilevel"/>
    <w:tmpl w:val="B4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B473F15"/>
    <w:multiLevelType w:val="hybridMultilevel"/>
    <w:tmpl w:val="42C84850"/>
    <w:lvl w:ilvl="0" w:tplc="AF5E26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11C7B"/>
    <w:multiLevelType w:val="hybridMultilevel"/>
    <w:tmpl w:val="31444C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C63BF3"/>
    <w:multiLevelType w:val="hybridMultilevel"/>
    <w:tmpl w:val="411C61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85F4A"/>
    <w:multiLevelType w:val="hybridMultilevel"/>
    <w:tmpl w:val="CFFA6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939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18933">
    <w:abstractNumId w:val="8"/>
  </w:num>
  <w:num w:numId="3" w16cid:durableId="1908228032">
    <w:abstractNumId w:val="8"/>
  </w:num>
  <w:num w:numId="4" w16cid:durableId="2050715654">
    <w:abstractNumId w:val="0"/>
  </w:num>
  <w:num w:numId="5" w16cid:durableId="47726011">
    <w:abstractNumId w:val="7"/>
  </w:num>
  <w:num w:numId="6" w16cid:durableId="1716736758">
    <w:abstractNumId w:val="12"/>
  </w:num>
  <w:num w:numId="7" w16cid:durableId="692002850">
    <w:abstractNumId w:val="4"/>
  </w:num>
  <w:num w:numId="8" w16cid:durableId="1212426683">
    <w:abstractNumId w:val="1"/>
  </w:num>
  <w:num w:numId="9" w16cid:durableId="95251125">
    <w:abstractNumId w:val="6"/>
  </w:num>
  <w:num w:numId="10" w16cid:durableId="1662461395">
    <w:abstractNumId w:val="2"/>
  </w:num>
  <w:num w:numId="11" w16cid:durableId="1261639990">
    <w:abstractNumId w:val="5"/>
  </w:num>
  <w:num w:numId="12" w16cid:durableId="1618754106">
    <w:abstractNumId w:val="9"/>
  </w:num>
  <w:num w:numId="13" w16cid:durableId="1888570021">
    <w:abstractNumId w:val="10"/>
  </w:num>
  <w:num w:numId="14" w16cid:durableId="1765566226">
    <w:abstractNumId w:val="11"/>
  </w:num>
  <w:num w:numId="15" w16cid:durableId="1366323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501D"/>
    <w:rsid w:val="00007AB8"/>
    <w:rsid w:val="00050B81"/>
    <w:rsid w:val="000605B2"/>
    <w:rsid w:val="0008502E"/>
    <w:rsid w:val="00092BFA"/>
    <w:rsid w:val="00095806"/>
    <w:rsid w:val="00096AF5"/>
    <w:rsid w:val="000D35D4"/>
    <w:rsid w:val="000D45F3"/>
    <w:rsid w:val="00157AA5"/>
    <w:rsid w:val="00174442"/>
    <w:rsid w:val="001814BF"/>
    <w:rsid w:val="001A12B6"/>
    <w:rsid w:val="001A3F9B"/>
    <w:rsid w:val="001D2048"/>
    <w:rsid w:val="001D341B"/>
    <w:rsid w:val="002100D3"/>
    <w:rsid w:val="00236B35"/>
    <w:rsid w:val="00240682"/>
    <w:rsid w:val="002E4886"/>
    <w:rsid w:val="00374464"/>
    <w:rsid w:val="00376A45"/>
    <w:rsid w:val="003901E7"/>
    <w:rsid w:val="003B45BC"/>
    <w:rsid w:val="004558C8"/>
    <w:rsid w:val="004A76F3"/>
    <w:rsid w:val="004E26EE"/>
    <w:rsid w:val="00570308"/>
    <w:rsid w:val="00596ABD"/>
    <w:rsid w:val="005B37DE"/>
    <w:rsid w:val="005C323A"/>
    <w:rsid w:val="005D5281"/>
    <w:rsid w:val="005D72E6"/>
    <w:rsid w:val="00622590"/>
    <w:rsid w:val="006A220A"/>
    <w:rsid w:val="00726337"/>
    <w:rsid w:val="007347A4"/>
    <w:rsid w:val="0075449B"/>
    <w:rsid w:val="007A790C"/>
    <w:rsid w:val="008034BE"/>
    <w:rsid w:val="0080776B"/>
    <w:rsid w:val="008343A9"/>
    <w:rsid w:val="00864B7D"/>
    <w:rsid w:val="00873459"/>
    <w:rsid w:val="008C7F19"/>
    <w:rsid w:val="008D3889"/>
    <w:rsid w:val="008D3CD0"/>
    <w:rsid w:val="008D49A2"/>
    <w:rsid w:val="008D6230"/>
    <w:rsid w:val="008E1D7C"/>
    <w:rsid w:val="008F0AD0"/>
    <w:rsid w:val="00907017"/>
    <w:rsid w:val="009342EA"/>
    <w:rsid w:val="009358A6"/>
    <w:rsid w:val="009563C4"/>
    <w:rsid w:val="00974C95"/>
    <w:rsid w:val="00975AC4"/>
    <w:rsid w:val="009B2A20"/>
    <w:rsid w:val="009C6D94"/>
    <w:rsid w:val="00A45BD0"/>
    <w:rsid w:val="00A721E9"/>
    <w:rsid w:val="00AE76AE"/>
    <w:rsid w:val="00AF5F3A"/>
    <w:rsid w:val="00B0190B"/>
    <w:rsid w:val="00B25922"/>
    <w:rsid w:val="00B66EDB"/>
    <w:rsid w:val="00B902C6"/>
    <w:rsid w:val="00BA09EC"/>
    <w:rsid w:val="00BB4359"/>
    <w:rsid w:val="00BD2368"/>
    <w:rsid w:val="00BD263A"/>
    <w:rsid w:val="00BD3058"/>
    <w:rsid w:val="00BE4FAD"/>
    <w:rsid w:val="00C05B2E"/>
    <w:rsid w:val="00C15072"/>
    <w:rsid w:val="00C3752C"/>
    <w:rsid w:val="00C43ED4"/>
    <w:rsid w:val="00C5495C"/>
    <w:rsid w:val="00C71560"/>
    <w:rsid w:val="00CC0D5D"/>
    <w:rsid w:val="00CD2D2E"/>
    <w:rsid w:val="00CD33B7"/>
    <w:rsid w:val="00CE425D"/>
    <w:rsid w:val="00D13AB9"/>
    <w:rsid w:val="00D43707"/>
    <w:rsid w:val="00D45B24"/>
    <w:rsid w:val="00D9392D"/>
    <w:rsid w:val="00E37C20"/>
    <w:rsid w:val="00EA4AE9"/>
    <w:rsid w:val="00EB0BC6"/>
    <w:rsid w:val="00EB1970"/>
    <w:rsid w:val="00ED4FD2"/>
    <w:rsid w:val="00F01B37"/>
    <w:rsid w:val="00F36439"/>
    <w:rsid w:val="00F43B3B"/>
    <w:rsid w:val="00F57CBC"/>
    <w:rsid w:val="00F60712"/>
    <w:rsid w:val="00F75CF4"/>
    <w:rsid w:val="00FC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AD1"/>
  <w15:docId w15:val="{9ECE3773-9492-499F-B931-CCE2EB27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paragraph" w:customStyle="1" w:styleId="DefaultText">
    <w:name w:val="Default Text"/>
    <w:rsid w:val="00F364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15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157AA5"/>
    <w:rPr>
      <w:b/>
      <w:bCs/>
    </w:rPr>
  </w:style>
  <w:style w:type="character" w:customStyle="1" w:styleId="apple-converted-space">
    <w:name w:val="apple-converted-space"/>
    <w:basedOn w:val="a0"/>
    <w:rsid w:val="00D13AB9"/>
  </w:style>
  <w:style w:type="paragraph" w:styleId="a6">
    <w:name w:val="Body Text"/>
    <w:basedOn w:val="a"/>
    <w:link w:val="Char"/>
    <w:uiPriority w:val="1"/>
    <w:qFormat/>
    <w:rsid w:val="001A12B6"/>
    <w:pPr>
      <w:widowControl w:val="0"/>
      <w:autoSpaceDE w:val="0"/>
      <w:autoSpaceDN w:val="0"/>
      <w:spacing w:after="0" w:line="240" w:lineRule="auto"/>
      <w:ind w:left="542" w:hanging="286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har">
    <w:name w:val="Σώμα κειμένου Char"/>
    <w:basedOn w:val="a0"/>
    <w:link w:val="a6"/>
    <w:uiPriority w:val="1"/>
    <w:rsid w:val="001A12B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A12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Popi Karatzi</cp:lastModifiedBy>
  <cp:revision>2</cp:revision>
  <dcterms:created xsi:type="dcterms:W3CDTF">2022-07-18T15:59:00Z</dcterms:created>
  <dcterms:modified xsi:type="dcterms:W3CDTF">2022-07-18T15:59:00Z</dcterms:modified>
</cp:coreProperties>
</file>